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19F9" w14:textId="5774C6F5" w:rsidR="00AC1BBF" w:rsidRPr="00EC1B85" w:rsidRDefault="00BA47F8" w:rsidP="00BA47F8">
      <w:pPr>
        <w:pStyle w:val="Default"/>
        <w:spacing w:line="192" w:lineRule="auto"/>
        <w:jc w:val="center"/>
        <w:rPr>
          <w:rFonts w:ascii="Poppins" w:hAnsi="Poppins" w:cs="Poppins"/>
          <w:color w:val="0F2445"/>
          <w:sz w:val="44"/>
          <w:szCs w:val="44"/>
        </w:rPr>
      </w:pPr>
      <w:r w:rsidRPr="00BA47F8">
        <w:rPr>
          <w:rFonts w:ascii="Poppins" w:hAnsi="Poppins" w:cs="Poppins"/>
          <w:b/>
          <w:bCs/>
          <w:color w:val="0F2445"/>
          <w:sz w:val="44"/>
          <w:szCs w:val="44"/>
        </w:rPr>
        <w:t>Our Global Policy Position on Partnering with Patient Organizations</w:t>
      </w:r>
      <w:r w:rsidR="00196496">
        <w:rPr>
          <w:rFonts w:ascii="Poppins" w:hAnsi="Poppins" w:cs="Poppins"/>
          <w:b/>
          <w:bCs/>
          <w:color w:val="0F2445"/>
          <w:sz w:val="44"/>
          <w:szCs w:val="44"/>
        </w:rPr>
        <w:t xml:space="preserve"> </w:t>
      </w:r>
    </w:p>
    <w:p w14:paraId="37C011B7" w14:textId="2A687FDE" w:rsidR="004D4A67" w:rsidRDefault="007C166E" w:rsidP="007C166E">
      <w:pPr>
        <w:pStyle w:val="Default"/>
        <w:spacing w:before="240" w:line="214" w:lineRule="auto"/>
        <w:rPr>
          <w:rFonts w:ascii="Poppins" w:hAnsi="Poppins" w:cs="Poppins"/>
          <w:color w:val="0F2445"/>
          <w:spacing w:val="-2"/>
          <w:sz w:val="21"/>
          <w:szCs w:val="21"/>
        </w:rPr>
      </w:pPr>
      <w:r w:rsidRPr="007C166E">
        <w:rPr>
          <w:rFonts w:ascii="Poppins" w:hAnsi="Poppins" w:cs="Poppins"/>
          <w:color w:val="0F2445"/>
          <w:spacing w:val="-2"/>
          <w:sz w:val="21"/>
          <w:szCs w:val="21"/>
        </w:rPr>
        <w:t xml:space="preserve">At </w:t>
      </w:r>
      <w:r w:rsidR="005B5109">
        <w:rPr>
          <w:rFonts w:ascii="Poppins" w:hAnsi="Poppins" w:cs="Poppins"/>
          <w:color w:val="0F2445"/>
          <w:spacing w:val="-2"/>
          <w:sz w:val="21"/>
          <w:szCs w:val="21"/>
        </w:rPr>
        <w:t>BeOne</w:t>
      </w:r>
      <w:r w:rsidRPr="007C166E">
        <w:rPr>
          <w:rFonts w:ascii="Poppins" w:hAnsi="Poppins" w:cs="Poppins"/>
          <w:color w:val="0F2445"/>
          <w:spacing w:val="-2"/>
          <w:sz w:val="21"/>
          <w:szCs w:val="21"/>
        </w:rPr>
        <w:t>, our core value is putting patients first. We seek to improve the health and well-being of patients globally by developing and improving access to impactful medicines, and by focusing on the whole patient. We believe collaboration with patient organizations is key to achieving these shared goals. We</w:t>
      </w:r>
      <w:r w:rsidR="004D4A67">
        <w:rPr>
          <w:rFonts w:ascii="Poppins" w:hAnsi="Poppins" w:cs="Poppins"/>
          <w:color w:val="0F2445"/>
          <w:spacing w:val="-2"/>
          <w:sz w:val="21"/>
          <w:szCs w:val="21"/>
        </w:rPr>
        <w:t xml:space="preserve"> </w:t>
      </w:r>
      <w:r w:rsidRPr="007C166E">
        <w:rPr>
          <w:rFonts w:ascii="Poppins" w:hAnsi="Poppins" w:cs="Poppins"/>
          <w:color w:val="0F2445"/>
          <w:spacing w:val="-2"/>
          <w:sz w:val="21"/>
          <w:szCs w:val="21"/>
        </w:rPr>
        <w:t xml:space="preserve">aspire to be </w:t>
      </w:r>
      <w:proofErr w:type="gramStart"/>
      <w:r w:rsidRPr="007C166E">
        <w:rPr>
          <w:rFonts w:ascii="Poppins" w:hAnsi="Poppins" w:cs="Poppins"/>
          <w:color w:val="0F2445"/>
          <w:spacing w:val="-2"/>
          <w:sz w:val="21"/>
          <w:szCs w:val="21"/>
        </w:rPr>
        <w:t>a trusted</w:t>
      </w:r>
      <w:proofErr w:type="gramEnd"/>
      <w:r w:rsidRPr="007C166E">
        <w:rPr>
          <w:rFonts w:ascii="Poppins" w:hAnsi="Poppins" w:cs="Poppins"/>
          <w:color w:val="0F2445"/>
          <w:spacing w:val="-2"/>
          <w:sz w:val="21"/>
          <w:szCs w:val="21"/>
        </w:rPr>
        <w:t xml:space="preserve"> and thoughtful partner </w:t>
      </w:r>
      <w:r w:rsidR="004D4A67">
        <w:rPr>
          <w:rFonts w:ascii="Poppins" w:hAnsi="Poppins" w:cs="Poppins"/>
          <w:color w:val="0F2445"/>
          <w:spacing w:val="-2"/>
          <w:sz w:val="21"/>
          <w:szCs w:val="21"/>
        </w:rPr>
        <w:t xml:space="preserve">with </w:t>
      </w:r>
      <w:r w:rsidRPr="007C166E">
        <w:rPr>
          <w:rFonts w:ascii="Poppins" w:hAnsi="Poppins" w:cs="Poppins"/>
          <w:color w:val="0F2445"/>
          <w:spacing w:val="-2"/>
          <w:sz w:val="21"/>
          <w:szCs w:val="21"/>
        </w:rPr>
        <w:t>them and the patient communities they serve. Our ambition is to continue to expand our partnerships with patient organizations, to drive patient-centric change in health policy to improve the global cancer care ecosystem.</w:t>
      </w:r>
    </w:p>
    <w:p w14:paraId="60A45737" w14:textId="18F0CDB8" w:rsidR="00AC1BBF" w:rsidRPr="006F682C" w:rsidRDefault="001922BD" w:rsidP="007C166E">
      <w:pPr>
        <w:pStyle w:val="Default"/>
        <w:spacing w:before="240" w:line="214" w:lineRule="auto"/>
        <w:rPr>
          <w:rFonts w:ascii="Poppins" w:hAnsi="Poppins" w:cs="Poppins"/>
          <w:color w:val="0F2445"/>
        </w:rPr>
      </w:pPr>
      <w:r>
        <w:rPr>
          <w:rFonts w:ascii="Poppins" w:hAnsi="Poppins" w:cs="Poppins"/>
          <w:b/>
          <w:bCs/>
          <w:color w:val="0F2445"/>
        </w:rPr>
        <w:t>Why We Partner</w:t>
      </w:r>
      <w:r w:rsidR="00AC1BBF" w:rsidRPr="006F682C">
        <w:rPr>
          <w:rFonts w:ascii="Poppins" w:hAnsi="Poppins" w:cs="Poppins"/>
          <w:b/>
          <w:bCs/>
          <w:color w:val="0F2445"/>
        </w:rPr>
        <w:t xml:space="preserve"> </w:t>
      </w:r>
    </w:p>
    <w:p w14:paraId="4FB35BD3" w14:textId="05FE20E6" w:rsidR="008D570F" w:rsidRDefault="008D570F" w:rsidP="008D570F">
      <w:pPr>
        <w:pStyle w:val="Default"/>
        <w:spacing w:before="240" w:line="214" w:lineRule="auto"/>
        <w:rPr>
          <w:rFonts w:ascii="Poppins" w:hAnsi="Poppins" w:cs="Poppins"/>
          <w:color w:val="0F2445"/>
          <w:spacing w:val="-2"/>
          <w:sz w:val="21"/>
          <w:szCs w:val="21"/>
        </w:rPr>
      </w:pPr>
      <w:r w:rsidRPr="008D570F">
        <w:rPr>
          <w:rFonts w:ascii="Poppins" w:hAnsi="Poppins" w:cs="Poppins"/>
          <w:color w:val="0F2445"/>
          <w:spacing w:val="-2"/>
          <w:sz w:val="21"/>
          <w:szCs w:val="21"/>
        </w:rPr>
        <w:t>Patient organizations are active in shaping the healthcare environment and play an important role in improving patient care. By interacting directly with patients, these groups are uniquely positioned to provide valuable, real-time insights into the patient and caregiver experience and how the healthcare environment can be improved to address their needs.</w:t>
      </w:r>
      <w:r>
        <w:rPr>
          <w:rFonts w:ascii="Poppins" w:hAnsi="Poppins" w:cs="Poppins"/>
          <w:color w:val="0F2445"/>
          <w:spacing w:val="-2"/>
          <w:sz w:val="21"/>
          <w:szCs w:val="21"/>
        </w:rPr>
        <w:t xml:space="preserve"> </w:t>
      </w:r>
      <w:r w:rsidRPr="008D570F">
        <w:rPr>
          <w:rFonts w:ascii="Poppins" w:hAnsi="Poppins" w:cs="Poppins"/>
          <w:color w:val="0F2445"/>
          <w:spacing w:val="-2"/>
          <w:sz w:val="21"/>
          <w:szCs w:val="21"/>
        </w:rPr>
        <w:t>We recognize that partnering with patient organizations is important to</w:t>
      </w:r>
      <w:r w:rsidR="00DB75FB">
        <w:rPr>
          <w:rFonts w:ascii="Poppins" w:hAnsi="Poppins" w:cs="Poppins"/>
          <w:color w:val="0F2445"/>
          <w:spacing w:val="-2"/>
          <w:sz w:val="21"/>
          <w:szCs w:val="21"/>
        </w:rPr>
        <w:t>:</w:t>
      </w:r>
    </w:p>
    <w:p w14:paraId="45746EA1" w14:textId="0140C258" w:rsidR="00DB75FB" w:rsidRPr="00DB75FB" w:rsidRDefault="00DB75FB" w:rsidP="006E3302">
      <w:pPr>
        <w:pStyle w:val="Default"/>
        <w:numPr>
          <w:ilvl w:val="0"/>
          <w:numId w:val="1"/>
        </w:numPr>
        <w:spacing w:before="240" w:line="214" w:lineRule="auto"/>
        <w:rPr>
          <w:rFonts w:ascii="Poppins" w:hAnsi="Poppins" w:cs="Poppins"/>
          <w:color w:val="0F2445"/>
          <w:spacing w:val="-2"/>
          <w:sz w:val="21"/>
          <w:szCs w:val="21"/>
        </w:rPr>
      </w:pPr>
      <w:r w:rsidRPr="00DB75FB">
        <w:rPr>
          <w:rFonts w:ascii="Poppins" w:hAnsi="Poppins" w:cs="Poppins"/>
          <w:color w:val="0F2445"/>
          <w:spacing w:val="-2"/>
          <w:sz w:val="21"/>
          <w:szCs w:val="21"/>
        </w:rPr>
        <w:t xml:space="preserve">Understand patient and caregiver needs and thread this throughout the fabric of </w:t>
      </w:r>
      <w:r w:rsidR="006E3302">
        <w:rPr>
          <w:rFonts w:ascii="Poppins" w:hAnsi="Poppins" w:cs="Poppins"/>
          <w:color w:val="0F2445"/>
          <w:spacing w:val="-2"/>
          <w:sz w:val="21"/>
          <w:szCs w:val="21"/>
        </w:rPr>
        <w:t>our</w:t>
      </w:r>
      <w:r w:rsidRPr="00DB75FB">
        <w:rPr>
          <w:rFonts w:ascii="Poppins" w:hAnsi="Poppins" w:cs="Poppins"/>
          <w:color w:val="0F2445"/>
          <w:spacing w:val="-2"/>
          <w:sz w:val="21"/>
          <w:szCs w:val="21"/>
        </w:rPr>
        <w:t xml:space="preserve"> company</w:t>
      </w:r>
    </w:p>
    <w:p w14:paraId="52B43E6E" w14:textId="2C6C5295" w:rsidR="00DB75FB" w:rsidRDefault="00DB75FB" w:rsidP="00DB75FB">
      <w:pPr>
        <w:pStyle w:val="Default"/>
        <w:numPr>
          <w:ilvl w:val="0"/>
          <w:numId w:val="1"/>
        </w:numPr>
        <w:rPr>
          <w:rFonts w:ascii="Poppins" w:hAnsi="Poppins" w:cs="Poppins"/>
          <w:color w:val="0F2445"/>
          <w:spacing w:val="-2"/>
          <w:sz w:val="21"/>
          <w:szCs w:val="21"/>
        </w:rPr>
      </w:pPr>
      <w:r w:rsidRPr="00DB75FB">
        <w:rPr>
          <w:rFonts w:ascii="Poppins" w:hAnsi="Poppins" w:cs="Poppins"/>
          <w:color w:val="0F2445"/>
          <w:spacing w:val="-2"/>
          <w:sz w:val="21"/>
          <w:szCs w:val="21"/>
        </w:rPr>
        <w:t xml:space="preserve">Integrate </w:t>
      </w:r>
      <w:r w:rsidR="00EE67A6">
        <w:rPr>
          <w:rFonts w:ascii="Poppins" w:hAnsi="Poppins" w:cs="Poppins"/>
          <w:color w:val="0F2445"/>
          <w:spacing w:val="-2"/>
          <w:sz w:val="21"/>
          <w:szCs w:val="21"/>
        </w:rPr>
        <w:t>varied</w:t>
      </w:r>
      <w:r w:rsidR="00EE67A6" w:rsidRPr="00DB75FB">
        <w:rPr>
          <w:rFonts w:ascii="Poppins" w:hAnsi="Poppins" w:cs="Poppins"/>
          <w:color w:val="0F2445"/>
          <w:spacing w:val="-2"/>
          <w:sz w:val="21"/>
          <w:szCs w:val="21"/>
        </w:rPr>
        <w:t xml:space="preserve"> </w:t>
      </w:r>
      <w:r w:rsidRPr="00DB75FB">
        <w:rPr>
          <w:rFonts w:ascii="Poppins" w:hAnsi="Poppins" w:cs="Poppins"/>
          <w:color w:val="0F2445"/>
          <w:spacing w:val="-2"/>
          <w:sz w:val="21"/>
          <w:szCs w:val="21"/>
        </w:rPr>
        <w:t>patient perspectives early and often into clinical development programs</w:t>
      </w:r>
    </w:p>
    <w:p w14:paraId="2BB696E7" w14:textId="52A8E2D7" w:rsidR="00DB75FB" w:rsidRDefault="00DB75FB" w:rsidP="00DB75FB">
      <w:pPr>
        <w:pStyle w:val="Default"/>
        <w:numPr>
          <w:ilvl w:val="0"/>
          <w:numId w:val="1"/>
        </w:numPr>
        <w:rPr>
          <w:rFonts w:ascii="Poppins" w:hAnsi="Poppins" w:cs="Poppins"/>
          <w:color w:val="0F2445"/>
          <w:spacing w:val="-2"/>
          <w:sz w:val="21"/>
          <w:szCs w:val="21"/>
        </w:rPr>
      </w:pPr>
      <w:r w:rsidRPr="00DB75FB">
        <w:rPr>
          <w:rFonts w:ascii="Poppins" w:hAnsi="Poppins" w:cs="Poppins"/>
          <w:color w:val="0F2445"/>
          <w:spacing w:val="-2"/>
          <w:sz w:val="21"/>
          <w:szCs w:val="21"/>
        </w:rPr>
        <w:t>Advance oncology, health</w:t>
      </w:r>
      <w:r w:rsidR="00EE67A6">
        <w:rPr>
          <w:rFonts w:ascii="Poppins" w:hAnsi="Poppins" w:cs="Poppins"/>
          <w:color w:val="0F2445"/>
          <w:spacing w:val="-2"/>
          <w:sz w:val="21"/>
          <w:szCs w:val="21"/>
        </w:rPr>
        <w:t>care access</w:t>
      </w:r>
      <w:r w:rsidRPr="00DB75FB">
        <w:rPr>
          <w:rFonts w:ascii="Poppins" w:hAnsi="Poppins" w:cs="Poppins"/>
          <w:color w:val="0F2445"/>
          <w:spacing w:val="-2"/>
          <w:sz w:val="21"/>
          <w:szCs w:val="21"/>
        </w:rPr>
        <w:t>, and public health policy to reduce disparities and improve access to and delivery of medicines</w:t>
      </w:r>
    </w:p>
    <w:p w14:paraId="60E815ED" w14:textId="5DC1ED89" w:rsidR="00DB75FB" w:rsidRDefault="00DB75FB" w:rsidP="00DB75FB">
      <w:pPr>
        <w:pStyle w:val="Default"/>
        <w:numPr>
          <w:ilvl w:val="0"/>
          <w:numId w:val="1"/>
        </w:numPr>
        <w:rPr>
          <w:rFonts w:ascii="Poppins" w:hAnsi="Poppins" w:cs="Poppins"/>
          <w:color w:val="0F2445"/>
          <w:spacing w:val="-2"/>
          <w:sz w:val="21"/>
          <w:szCs w:val="21"/>
        </w:rPr>
      </w:pPr>
      <w:r w:rsidRPr="00DB75FB">
        <w:rPr>
          <w:rFonts w:ascii="Poppins" w:hAnsi="Poppins" w:cs="Poppins"/>
          <w:color w:val="0F2445"/>
          <w:spacing w:val="-2"/>
          <w:sz w:val="21"/>
          <w:szCs w:val="21"/>
        </w:rPr>
        <w:t xml:space="preserve">Co-develop collaborative partnerships </w:t>
      </w:r>
      <w:r w:rsidR="00C9039E">
        <w:rPr>
          <w:rFonts w:ascii="Poppins" w:hAnsi="Poppins" w:cs="Poppins"/>
          <w:color w:val="0F2445"/>
          <w:spacing w:val="-2"/>
          <w:sz w:val="21"/>
          <w:szCs w:val="21"/>
        </w:rPr>
        <w:t xml:space="preserve">to support </w:t>
      </w:r>
      <w:r w:rsidR="00CE4C01">
        <w:rPr>
          <w:rFonts w:ascii="Poppins" w:hAnsi="Poppins" w:cs="Poppins"/>
          <w:color w:val="0F2445"/>
          <w:spacing w:val="-2"/>
          <w:sz w:val="21"/>
          <w:szCs w:val="21"/>
        </w:rPr>
        <w:t xml:space="preserve">empowering </w:t>
      </w:r>
      <w:r w:rsidR="00C9039E">
        <w:rPr>
          <w:rFonts w:ascii="Poppins" w:hAnsi="Poppins" w:cs="Poppins"/>
          <w:color w:val="0F2445"/>
          <w:spacing w:val="-2"/>
          <w:sz w:val="21"/>
          <w:szCs w:val="21"/>
        </w:rPr>
        <w:t>patient</w:t>
      </w:r>
      <w:r w:rsidR="00CE4C01">
        <w:rPr>
          <w:rFonts w:ascii="Poppins" w:hAnsi="Poppins" w:cs="Poppins"/>
          <w:color w:val="0F2445"/>
          <w:spacing w:val="-2"/>
          <w:sz w:val="21"/>
          <w:szCs w:val="21"/>
        </w:rPr>
        <w:t xml:space="preserve">s </w:t>
      </w:r>
      <w:r w:rsidR="00C9039E">
        <w:rPr>
          <w:rFonts w:ascii="Poppins" w:hAnsi="Poppins" w:cs="Poppins"/>
          <w:color w:val="0F2445"/>
          <w:spacing w:val="-2"/>
          <w:sz w:val="21"/>
          <w:szCs w:val="21"/>
        </w:rPr>
        <w:t>and</w:t>
      </w:r>
      <w:r w:rsidR="00CE4C01">
        <w:rPr>
          <w:rFonts w:ascii="Poppins" w:hAnsi="Poppins" w:cs="Poppins"/>
          <w:color w:val="0F2445"/>
          <w:spacing w:val="-2"/>
          <w:sz w:val="21"/>
          <w:szCs w:val="21"/>
        </w:rPr>
        <w:t xml:space="preserve"> provide resources and </w:t>
      </w:r>
      <w:r w:rsidR="00C9039E">
        <w:rPr>
          <w:rFonts w:ascii="Poppins" w:hAnsi="Poppins" w:cs="Poppins"/>
          <w:color w:val="0F2445"/>
          <w:spacing w:val="-2"/>
          <w:sz w:val="21"/>
          <w:szCs w:val="21"/>
        </w:rPr>
        <w:t xml:space="preserve">education </w:t>
      </w:r>
      <w:r w:rsidR="00CE4C01">
        <w:rPr>
          <w:rFonts w:ascii="Poppins" w:hAnsi="Poppins" w:cs="Poppins"/>
          <w:color w:val="0F2445"/>
          <w:spacing w:val="-2"/>
          <w:sz w:val="21"/>
          <w:szCs w:val="21"/>
        </w:rPr>
        <w:t xml:space="preserve">to </w:t>
      </w:r>
      <w:r w:rsidR="00C9039E">
        <w:rPr>
          <w:rFonts w:ascii="Poppins" w:hAnsi="Poppins" w:cs="Poppins"/>
          <w:color w:val="0F2445"/>
          <w:spacing w:val="-2"/>
          <w:sz w:val="21"/>
          <w:szCs w:val="21"/>
        </w:rPr>
        <w:t>reduce unmet need</w:t>
      </w:r>
    </w:p>
    <w:p w14:paraId="345AF5C5" w14:textId="73C2888B" w:rsidR="00DB75FB" w:rsidRDefault="00DB75FB" w:rsidP="00DB75FB">
      <w:pPr>
        <w:pStyle w:val="Default"/>
        <w:numPr>
          <w:ilvl w:val="0"/>
          <w:numId w:val="1"/>
        </w:numPr>
        <w:rPr>
          <w:rFonts w:ascii="Poppins" w:hAnsi="Poppins" w:cs="Poppins"/>
          <w:color w:val="0F2445"/>
          <w:spacing w:val="-2"/>
          <w:sz w:val="21"/>
          <w:szCs w:val="21"/>
        </w:rPr>
      </w:pPr>
      <w:r w:rsidRPr="00DB75FB">
        <w:rPr>
          <w:rFonts w:ascii="Poppins" w:hAnsi="Poppins" w:cs="Poppins"/>
          <w:color w:val="0F2445"/>
          <w:spacing w:val="-2"/>
          <w:sz w:val="21"/>
          <w:szCs w:val="21"/>
        </w:rPr>
        <w:t xml:space="preserve">Engage, educate, and mobilize </w:t>
      </w:r>
      <w:r w:rsidR="00EC65A5">
        <w:rPr>
          <w:rFonts w:ascii="Poppins" w:hAnsi="Poppins" w:cs="Poppins"/>
          <w:color w:val="0F2445"/>
          <w:spacing w:val="-2"/>
          <w:sz w:val="21"/>
          <w:szCs w:val="21"/>
        </w:rPr>
        <w:t>BeOne</w:t>
      </w:r>
      <w:r w:rsidRPr="00DB75FB">
        <w:rPr>
          <w:rFonts w:ascii="Poppins" w:hAnsi="Poppins" w:cs="Poppins"/>
          <w:color w:val="0F2445"/>
          <w:spacing w:val="-2"/>
          <w:sz w:val="21"/>
          <w:szCs w:val="21"/>
        </w:rPr>
        <w:t xml:space="preserve"> colleagues to demonstrate commitment to the whole patient throughout their cancer journey</w:t>
      </w:r>
    </w:p>
    <w:p w14:paraId="783551A4" w14:textId="20DF8319" w:rsidR="008D570F" w:rsidRPr="00DB75FB" w:rsidRDefault="00DB75FB" w:rsidP="00DB75FB">
      <w:pPr>
        <w:pStyle w:val="Default"/>
        <w:numPr>
          <w:ilvl w:val="0"/>
          <w:numId w:val="1"/>
        </w:numPr>
        <w:rPr>
          <w:rFonts w:ascii="Poppins" w:hAnsi="Poppins" w:cs="Poppins"/>
          <w:color w:val="0F2445"/>
          <w:spacing w:val="-2"/>
          <w:sz w:val="21"/>
          <w:szCs w:val="21"/>
        </w:rPr>
      </w:pPr>
      <w:r w:rsidRPr="00DB75FB">
        <w:rPr>
          <w:rFonts w:ascii="Poppins" w:hAnsi="Poppins" w:cs="Poppins"/>
          <w:color w:val="0F2445"/>
          <w:spacing w:val="-2"/>
          <w:sz w:val="21"/>
          <w:szCs w:val="21"/>
        </w:rPr>
        <w:t>Approach our work and interactions in a meaningful, culturally specific, appropriate, and relevant manner</w:t>
      </w:r>
    </w:p>
    <w:p w14:paraId="35DB61EA" w14:textId="054B34EE" w:rsidR="00AC1BBF" w:rsidRPr="006F682C" w:rsidRDefault="001922BD" w:rsidP="008D570F">
      <w:pPr>
        <w:pStyle w:val="Default"/>
        <w:spacing w:before="240" w:line="214" w:lineRule="auto"/>
        <w:rPr>
          <w:rFonts w:ascii="Poppins" w:hAnsi="Poppins" w:cs="Poppins"/>
          <w:color w:val="0F2445"/>
          <w:sz w:val="36"/>
          <w:szCs w:val="36"/>
        </w:rPr>
      </w:pPr>
      <w:r>
        <w:rPr>
          <w:rFonts w:ascii="Poppins" w:hAnsi="Poppins" w:cs="Poppins"/>
          <w:b/>
          <w:bCs/>
          <w:color w:val="0F2445"/>
          <w:sz w:val="36"/>
          <w:szCs w:val="36"/>
        </w:rPr>
        <w:t>How We Partner</w:t>
      </w:r>
      <w:r w:rsidR="00196496">
        <w:rPr>
          <w:rFonts w:ascii="Poppins" w:hAnsi="Poppins" w:cs="Poppins"/>
          <w:b/>
          <w:bCs/>
          <w:color w:val="0F2445"/>
          <w:sz w:val="36"/>
          <w:szCs w:val="36"/>
        </w:rPr>
        <w:t xml:space="preserve"> </w:t>
      </w:r>
    </w:p>
    <w:p w14:paraId="6EBFDF3F" w14:textId="3EE53E9D" w:rsidR="00AB0F86" w:rsidRPr="00AB0F86" w:rsidRDefault="00AB0F86" w:rsidP="00AB0F86">
      <w:pPr>
        <w:pStyle w:val="Default"/>
        <w:spacing w:before="240" w:line="214" w:lineRule="auto"/>
        <w:rPr>
          <w:rFonts w:ascii="Poppins" w:hAnsi="Poppins" w:cs="Poppins"/>
          <w:color w:val="0F2445"/>
          <w:spacing w:val="-2"/>
          <w:sz w:val="21"/>
          <w:szCs w:val="21"/>
        </w:rPr>
      </w:pPr>
      <w:r w:rsidRPr="00AB0F86">
        <w:rPr>
          <w:rFonts w:ascii="Poppins" w:hAnsi="Poppins" w:cs="Poppins"/>
          <w:color w:val="0F2445"/>
          <w:spacing w:val="-2"/>
          <w:sz w:val="21"/>
          <w:szCs w:val="21"/>
        </w:rPr>
        <w:t xml:space="preserve">As a cancer-focused company, we are passionate about working with patient organizations that share our ambition of improving the lives of cancer patients and their caregivers. We partner with organizations around the world that are active in the disease states of interest addressed by our medicines and those that support the patient and family experience. </w:t>
      </w:r>
    </w:p>
    <w:p w14:paraId="49348EFB" w14:textId="08FD2C4B" w:rsidR="00196496" w:rsidRDefault="00196496" w:rsidP="00AB0F86">
      <w:pPr>
        <w:pStyle w:val="Default"/>
        <w:spacing w:before="240" w:line="214" w:lineRule="auto"/>
        <w:rPr>
          <w:rFonts w:ascii="Poppins" w:hAnsi="Poppins" w:cs="Poppins"/>
          <w:color w:val="0F2445"/>
          <w:spacing w:val="-2"/>
          <w:sz w:val="21"/>
          <w:szCs w:val="21"/>
        </w:rPr>
      </w:pPr>
    </w:p>
    <w:p w14:paraId="305ED798" w14:textId="473FC236" w:rsidR="00AC1BBF" w:rsidRDefault="005B70AE" w:rsidP="005B70AE">
      <w:pPr>
        <w:pStyle w:val="Default"/>
        <w:spacing w:before="240" w:line="214" w:lineRule="auto"/>
        <w:rPr>
          <w:rFonts w:ascii="Poppins" w:hAnsi="Poppins" w:cs="Poppins"/>
          <w:color w:val="0F2445"/>
          <w:spacing w:val="-2"/>
          <w:sz w:val="21"/>
          <w:szCs w:val="21"/>
        </w:rPr>
      </w:pPr>
      <w:r>
        <w:rPr>
          <w:rFonts w:ascii="Poppins" w:hAnsi="Poppins" w:cs="Poppins"/>
          <w:b/>
          <w:bCs/>
          <w:color w:val="0F2445"/>
          <w:sz w:val="21"/>
          <w:szCs w:val="21"/>
        </w:rPr>
        <w:lastRenderedPageBreak/>
        <w:t>Types of Partnerships</w:t>
      </w:r>
      <w:r w:rsidR="00196496">
        <w:rPr>
          <w:rFonts w:ascii="Poppins" w:hAnsi="Poppins" w:cs="Poppins"/>
          <w:b/>
          <w:bCs/>
          <w:color w:val="0F2445"/>
          <w:sz w:val="21"/>
          <w:szCs w:val="21"/>
        </w:rPr>
        <w:t xml:space="preserve"> </w:t>
      </w:r>
      <w:r w:rsidR="00AC1BBF" w:rsidRPr="006F682C">
        <w:rPr>
          <w:rFonts w:ascii="Poppins" w:hAnsi="Poppins" w:cs="Poppins"/>
          <w:b/>
          <w:bCs/>
          <w:color w:val="0F2445"/>
          <w:sz w:val="21"/>
          <w:szCs w:val="21"/>
        </w:rPr>
        <w:br/>
      </w:r>
      <w:r w:rsidRPr="005B70AE">
        <w:rPr>
          <w:rFonts w:ascii="Poppins" w:hAnsi="Poppins" w:cs="Poppins"/>
          <w:color w:val="0F2445"/>
          <w:spacing w:val="-2"/>
          <w:sz w:val="21"/>
          <w:szCs w:val="21"/>
        </w:rPr>
        <w:t>We partner with and support patient organizations on a broad range of activities including convening forums, conducting research, developing and disseminating educational materials and undertaking awareness campaigns. Examples of our engagement include:</w:t>
      </w:r>
    </w:p>
    <w:p w14:paraId="20C43683" w14:textId="73CBA6D6" w:rsidR="005B70AE" w:rsidRPr="00210077" w:rsidRDefault="005B70AE" w:rsidP="005B70AE">
      <w:pPr>
        <w:pStyle w:val="Default"/>
        <w:numPr>
          <w:ilvl w:val="0"/>
          <w:numId w:val="2"/>
        </w:numPr>
        <w:spacing w:before="240" w:line="214" w:lineRule="auto"/>
        <w:rPr>
          <w:rFonts w:ascii="Poppins" w:hAnsi="Poppins" w:cs="Poppins"/>
          <w:color w:val="0F2445"/>
          <w:sz w:val="21"/>
          <w:szCs w:val="21"/>
        </w:rPr>
      </w:pPr>
      <w:r w:rsidRPr="005B70AE">
        <w:rPr>
          <w:rFonts w:ascii="Poppins" w:hAnsi="Poppins" w:cs="Poppins"/>
          <w:color w:val="0F2445"/>
          <w:sz w:val="21"/>
          <w:szCs w:val="21"/>
        </w:rPr>
        <w:t xml:space="preserve">Forums – We conduct international, regional, and country forums </w:t>
      </w:r>
      <w:r w:rsidR="00C17FD6">
        <w:rPr>
          <w:rFonts w:ascii="Poppins" w:hAnsi="Poppins" w:cs="Poppins"/>
          <w:color w:val="0F2445"/>
          <w:sz w:val="21"/>
          <w:szCs w:val="21"/>
        </w:rPr>
        <w:t xml:space="preserve">with </w:t>
      </w:r>
      <w:r w:rsidRPr="005B70AE">
        <w:rPr>
          <w:rFonts w:ascii="Poppins" w:hAnsi="Poppins" w:cs="Poppins"/>
          <w:color w:val="0F2445"/>
          <w:sz w:val="21"/>
          <w:szCs w:val="21"/>
        </w:rPr>
        <w:t>the patient community</w:t>
      </w:r>
      <w:r w:rsidR="00C17FD6">
        <w:rPr>
          <w:rFonts w:ascii="Poppins" w:hAnsi="Poppins" w:cs="Poppins"/>
          <w:color w:val="0F2445"/>
          <w:sz w:val="21"/>
          <w:szCs w:val="21"/>
        </w:rPr>
        <w:t xml:space="preserve"> to </w:t>
      </w:r>
      <w:r w:rsidRPr="005B70AE">
        <w:rPr>
          <w:rFonts w:ascii="Poppins" w:hAnsi="Poppins" w:cs="Poppins"/>
          <w:color w:val="0F2445"/>
          <w:sz w:val="21"/>
          <w:szCs w:val="21"/>
        </w:rPr>
        <w:t xml:space="preserve">facilitate information exchange and identify ways we can better support </w:t>
      </w:r>
      <w:r w:rsidRPr="00210077">
        <w:rPr>
          <w:rFonts w:ascii="Poppins" w:hAnsi="Poppins" w:cs="Poppins"/>
          <w:color w:val="0F2445"/>
          <w:sz w:val="21"/>
          <w:szCs w:val="21"/>
        </w:rPr>
        <w:t>patients. In 2021, we hosted our first Global Advocacy Forum comprised of representatives from 20 patient organizations from around the world.</w:t>
      </w:r>
    </w:p>
    <w:p w14:paraId="43C02765" w14:textId="07FEC3BF" w:rsidR="005B70AE" w:rsidRPr="00210077" w:rsidRDefault="005B70AE" w:rsidP="005B70AE">
      <w:pPr>
        <w:pStyle w:val="Default"/>
        <w:numPr>
          <w:ilvl w:val="0"/>
          <w:numId w:val="2"/>
        </w:numPr>
        <w:spacing w:before="240" w:line="214" w:lineRule="auto"/>
        <w:rPr>
          <w:rFonts w:ascii="Poppins" w:hAnsi="Poppins" w:cs="Poppins"/>
          <w:color w:val="0F2445"/>
          <w:sz w:val="21"/>
          <w:szCs w:val="21"/>
        </w:rPr>
      </w:pPr>
      <w:r w:rsidRPr="00210077">
        <w:rPr>
          <w:rFonts w:ascii="Poppins" w:hAnsi="Poppins" w:cs="Poppins"/>
          <w:color w:val="0F2445"/>
          <w:sz w:val="21"/>
          <w:szCs w:val="21"/>
        </w:rPr>
        <w:t>Educational materials – We work with patient organizations to create educational materials for patients, caregivers, and healthcare professionals to improve disease knowledge and shared decision-making. In China and Europe, we partnered with patient communities and non-profit organizations to develop educational resources for people living with cancer.</w:t>
      </w:r>
    </w:p>
    <w:p w14:paraId="31A6391C" w14:textId="47AC897E" w:rsidR="005B70AE" w:rsidRPr="00210077" w:rsidRDefault="005B70AE" w:rsidP="005B70AE">
      <w:pPr>
        <w:pStyle w:val="Default"/>
        <w:numPr>
          <w:ilvl w:val="0"/>
          <w:numId w:val="2"/>
        </w:numPr>
        <w:spacing w:before="240" w:line="214" w:lineRule="auto"/>
        <w:rPr>
          <w:rFonts w:ascii="Poppins" w:hAnsi="Poppins" w:cs="Poppins"/>
          <w:color w:val="0F2445"/>
          <w:sz w:val="21"/>
          <w:szCs w:val="21"/>
        </w:rPr>
      </w:pPr>
      <w:r w:rsidRPr="00210077">
        <w:rPr>
          <w:rFonts w:ascii="Poppins" w:hAnsi="Poppins" w:cs="Poppins"/>
          <w:color w:val="0F2445"/>
          <w:sz w:val="21"/>
          <w:szCs w:val="21"/>
        </w:rPr>
        <w:t xml:space="preserve">Awareness campaigns – We collaborate with patient groups to increase general awareness of cancer and to improve </w:t>
      </w:r>
      <w:r w:rsidR="00103A3C">
        <w:rPr>
          <w:rFonts w:ascii="Poppins" w:hAnsi="Poppins" w:cs="Poppins"/>
          <w:color w:val="0F2445"/>
          <w:sz w:val="21"/>
          <w:szCs w:val="21"/>
        </w:rPr>
        <w:t>care</w:t>
      </w:r>
      <w:r w:rsidRPr="00210077">
        <w:rPr>
          <w:rFonts w:ascii="Poppins" w:hAnsi="Poppins" w:cs="Poppins"/>
          <w:color w:val="0F2445"/>
          <w:sz w:val="21"/>
          <w:szCs w:val="21"/>
        </w:rPr>
        <w:t xml:space="preserve">. In </w:t>
      </w:r>
      <w:r w:rsidR="00103A3C">
        <w:rPr>
          <w:rFonts w:ascii="Poppins" w:hAnsi="Poppins" w:cs="Poppins"/>
          <w:color w:val="0F2445"/>
          <w:sz w:val="21"/>
          <w:szCs w:val="21"/>
        </w:rPr>
        <w:t xml:space="preserve">the U.S., we launched the Test Before Treat Campaign in partnership with the CLL Society to educate </w:t>
      </w:r>
      <w:r w:rsidR="00AD1711">
        <w:rPr>
          <w:rFonts w:ascii="Poppins" w:hAnsi="Poppins" w:cs="Poppins"/>
          <w:color w:val="0F2445"/>
          <w:sz w:val="21"/>
          <w:szCs w:val="21"/>
        </w:rPr>
        <w:t xml:space="preserve">patients about the importance of biomarker testing </w:t>
      </w:r>
      <w:r w:rsidR="00EB4DE2">
        <w:rPr>
          <w:rFonts w:ascii="Poppins" w:hAnsi="Poppins" w:cs="Poppins"/>
          <w:color w:val="0F2445"/>
          <w:sz w:val="21"/>
          <w:szCs w:val="21"/>
        </w:rPr>
        <w:t xml:space="preserve">to support </w:t>
      </w:r>
      <w:r w:rsidR="00AD1711">
        <w:rPr>
          <w:rFonts w:ascii="Poppins" w:hAnsi="Poppins" w:cs="Poppins"/>
          <w:color w:val="0F2445"/>
          <w:sz w:val="21"/>
          <w:szCs w:val="21"/>
        </w:rPr>
        <w:t>personalized treatment</w:t>
      </w:r>
      <w:r w:rsidR="00EB4DE2">
        <w:rPr>
          <w:rFonts w:ascii="Poppins" w:hAnsi="Poppins" w:cs="Poppins"/>
          <w:color w:val="0F2445"/>
          <w:sz w:val="21"/>
          <w:szCs w:val="21"/>
        </w:rPr>
        <w:t xml:space="preserve"> planning in CLL.</w:t>
      </w:r>
    </w:p>
    <w:p w14:paraId="2B663C07" w14:textId="0A65D492" w:rsidR="005B70AE" w:rsidRPr="00210077" w:rsidRDefault="005B70AE" w:rsidP="005B70AE">
      <w:pPr>
        <w:pStyle w:val="Default"/>
        <w:numPr>
          <w:ilvl w:val="0"/>
          <w:numId w:val="2"/>
        </w:numPr>
        <w:spacing w:before="240" w:line="214" w:lineRule="auto"/>
        <w:rPr>
          <w:rFonts w:ascii="Poppins" w:hAnsi="Poppins" w:cs="Poppins"/>
          <w:color w:val="0F2445"/>
          <w:sz w:val="21"/>
          <w:szCs w:val="21"/>
        </w:rPr>
      </w:pPr>
      <w:r w:rsidRPr="00210077">
        <w:rPr>
          <w:rFonts w:ascii="Poppins" w:hAnsi="Poppins" w:cs="Poppins"/>
          <w:color w:val="0F2445"/>
          <w:sz w:val="21"/>
          <w:szCs w:val="21"/>
        </w:rPr>
        <w:t xml:space="preserve">Public Policy – We partner with advocacy organizations to align on and advance public policy that supports the needs of the cancer community. In Europe, we supported the International COVID-19 Blood Cancer Coalition, a multi-stakeholder coalition committed to addressing the specific impact of the pandemic on </w:t>
      </w:r>
      <w:proofErr w:type="gramStart"/>
      <w:r w:rsidRPr="00210077">
        <w:rPr>
          <w:rFonts w:ascii="Poppins" w:hAnsi="Poppins" w:cs="Poppins"/>
          <w:color w:val="0F2445"/>
          <w:sz w:val="21"/>
          <w:szCs w:val="21"/>
        </w:rPr>
        <w:t>immunocompromised</w:t>
      </w:r>
      <w:proofErr w:type="gramEnd"/>
      <w:r w:rsidRPr="00210077">
        <w:rPr>
          <w:rFonts w:ascii="Poppins" w:hAnsi="Poppins" w:cs="Poppins"/>
          <w:color w:val="0F2445"/>
          <w:sz w:val="21"/>
          <w:szCs w:val="21"/>
        </w:rPr>
        <w:t xml:space="preserve"> blood cancer patients.</w:t>
      </w:r>
    </w:p>
    <w:p w14:paraId="4F2814E8" w14:textId="1F4A6D28" w:rsidR="005B70AE" w:rsidRPr="00210077" w:rsidRDefault="005B70AE" w:rsidP="005B70AE">
      <w:pPr>
        <w:pStyle w:val="Default"/>
        <w:numPr>
          <w:ilvl w:val="0"/>
          <w:numId w:val="2"/>
        </w:numPr>
        <w:spacing w:before="240" w:line="214" w:lineRule="auto"/>
        <w:rPr>
          <w:rFonts w:ascii="Poppins" w:hAnsi="Poppins" w:cs="Poppins"/>
          <w:b/>
          <w:bCs/>
          <w:color w:val="0F2445"/>
          <w:sz w:val="21"/>
          <w:szCs w:val="21"/>
        </w:rPr>
      </w:pPr>
      <w:r w:rsidRPr="00210077">
        <w:rPr>
          <w:rFonts w:ascii="Poppins" w:hAnsi="Poppins" w:cs="Poppins"/>
          <w:color w:val="0F2445"/>
          <w:sz w:val="21"/>
          <w:szCs w:val="21"/>
        </w:rPr>
        <w:t xml:space="preserve">Mental Health – We elevate important conversations to support integrating mental health care into comprehensive cancer care to improve patient outcomes and support caregiver needs. In 2022, we partnered with the Cancer Support Community to conduct a study on barriers to mental health care and patient needs </w:t>
      </w:r>
      <w:proofErr w:type="gramStart"/>
      <w:r w:rsidRPr="00210077">
        <w:rPr>
          <w:rFonts w:ascii="Poppins" w:hAnsi="Poppins" w:cs="Poppins"/>
          <w:color w:val="0F2445"/>
          <w:sz w:val="21"/>
          <w:szCs w:val="21"/>
        </w:rPr>
        <w:t>in order to</w:t>
      </w:r>
      <w:proofErr w:type="gramEnd"/>
      <w:r w:rsidRPr="00210077">
        <w:rPr>
          <w:rFonts w:ascii="Poppins" w:hAnsi="Poppins" w:cs="Poppins"/>
          <w:color w:val="0F2445"/>
          <w:sz w:val="21"/>
          <w:szCs w:val="21"/>
        </w:rPr>
        <w:t xml:space="preserve"> inform the launch of </w:t>
      </w:r>
      <w:proofErr w:type="spellStart"/>
      <w:r w:rsidR="006A7350">
        <w:rPr>
          <w:rFonts w:ascii="Poppins" w:hAnsi="Poppins" w:cs="Poppins"/>
          <w:color w:val="0F2445"/>
          <w:sz w:val="21"/>
          <w:szCs w:val="21"/>
        </w:rPr>
        <w:t>BeOne’s</w:t>
      </w:r>
      <w:proofErr w:type="spellEnd"/>
      <w:r w:rsidR="006A7350">
        <w:rPr>
          <w:rFonts w:ascii="Poppins" w:hAnsi="Poppins" w:cs="Poppins"/>
          <w:color w:val="0F2445"/>
          <w:sz w:val="21"/>
          <w:szCs w:val="21"/>
        </w:rPr>
        <w:t xml:space="preserve"> </w:t>
      </w:r>
      <w:r w:rsidRPr="00210077">
        <w:rPr>
          <w:rFonts w:ascii="Poppins" w:hAnsi="Poppins" w:cs="Poppins"/>
          <w:color w:val="0F2445"/>
          <w:sz w:val="21"/>
          <w:szCs w:val="21"/>
        </w:rPr>
        <w:t>signature program on cancer and mental health, Talk About It.</w:t>
      </w:r>
      <w:r w:rsidRPr="00210077">
        <w:rPr>
          <w:rFonts w:ascii="Poppins" w:hAnsi="Poppins" w:cs="Poppins"/>
          <w:b/>
          <w:bCs/>
          <w:color w:val="0F2445"/>
          <w:sz w:val="21"/>
          <w:szCs w:val="21"/>
        </w:rPr>
        <w:cr/>
      </w:r>
    </w:p>
    <w:p w14:paraId="0C70DE37" w14:textId="7BFFCAD2" w:rsidR="00AC1BBF" w:rsidRPr="00E47CBC" w:rsidRDefault="000264E3" w:rsidP="000264E3">
      <w:pPr>
        <w:pStyle w:val="Default"/>
        <w:spacing w:before="240" w:line="214" w:lineRule="auto"/>
        <w:rPr>
          <w:rFonts w:ascii="Poppins" w:hAnsi="Poppins" w:cs="Poppins"/>
          <w:color w:val="0F2445"/>
          <w:spacing w:val="-2"/>
          <w:sz w:val="21"/>
          <w:szCs w:val="21"/>
        </w:rPr>
      </w:pPr>
      <w:r>
        <w:rPr>
          <w:rFonts w:ascii="Poppins" w:hAnsi="Poppins" w:cs="Poppins"/>
          <w:b/>
          <w:bCs/>
          <w:color w:val="0F2445"/>
          <w:sz w:val="21"/>
          <w:szCs w:val="21"/>
        </w:rPr>
        <w:t>Interacting with Patient Organizations</w:t>
      </w:r>
      <w:r w:rsidR="00AC1BBF" w:rsidRPr="006F682C">
        <w:rPr>
          <w:rFonts w:ascii="Poppins" w:hAnsi="Poppins" w:cs="Poppins"/>
          <w:b/>
          <w:bCs/>
          <w:color w:val="0F2445"/>
          <w:sz w:val="21"/>
          <w:szCs w:val="21"/>
        </w:rPr>
        <w:br/>
      </w:r>
      <w:r w:rsidRPr="000264E3">
        <w:rPr>
          <w:rFonts w:ascii="Poppins" w:hAnsi="Poppins" w:cs="Poppins"/>
          <w:color w:val="0F2445"/>
          <w:spacing w:val="-2"/>
          <w:sz w:val="21"/>
          <w:szCs w:val="21"/>
        </w:rPr>
        <w:t xml:space="preserve">When interacting with patient organizations, we </w:t>
      </w:r>
      <w:r w:rsidR="006A7350">
        <w:rPr>
          <w:rFonts w:ascii="Poppins" w:hAnsi="Poppins" w:cs="Poppins"/>
          <w:color w:val="0F2445"/>
          <w:spacing w:val="-2"/>
          <w:sz w:val="21"/>
          <w:szCs w:val="21"/>
        </w:rPr>
        <w:t xml:space="preserve">are </w:t>
      </w:r>
      <w:r w:rsidRPr="000264E3">
        <w:rPr>
          <w:rFonts w:ascii="Poppins" w:hAnsi="Poppins" w:cs="Poppins"/>
          <w:color w:val="0F2445"/>
          <w:spacing w:val="-2"/>
          <w:sz w:val="21"/>
          <w:szCs w:val="21"/>
        </w:rPr>
        <w:t>commit</w:t>
      </w:r>
      <w:r w:rsidR="006A7350">
        <w:rPr>
          <w:rFonts w:ascii="Poppins" w:hAnsi="Poppins" w:cs="Poppins"/>
          <w:color w:val="0F2445"/>
          <w:spacing w:val="-2"/>
          <w:sz w:val="21"/>
          <w:szCs w:val="21"/>
        </w:rPr>
        <w:t>ted</w:t>
      </w:r>
      <w:r w:rsidRPr="000264E3">
        <w:rPr>
          <w:rFonts w:ascii="Poppins" w:hAnsi="Poppins" w:cs="Poppins"/>
          <w:color w:val="0F2445"/>
          <w:spacing w:val="-2"/>
          <w:sz w:val="21"/>
          <w:szCs w:val="21"/>
        </w:rPr>
        <w:t xml:space="preserve"> to the highest standards of integrity and adherence to industry codes and relevant laws relating to patient engagement and advocacy. This commitment includes honoring the independence of patient organizations in their political judgement, strategies, policies, and activities; ensuring that the objectives and scope of our partnerships are</w:t>
      </w:r>
      <w:r>
        <w:rPr>
          <w:rFonts w:ascii="Poppins" w:hAnsi="Poppins" w:cs="Poppins"/>
          <w:color w:val="0F2445"/>
          <w:spacing w:val="-2"/>
          <w:sz w:val="21"/>
          <w:szCs w:val="21"/>
        </w:rPr>
        <w:t xml:space="preserve"> </w:t>
      </w:r>
      <w:r w:rsidRPr="000264E3">
        <w:rPr>
          <w:rFonts w:ascii="Poppins" w:hAnsi="Poppins" w:cs="Poppins"/>
          <w:color w:val="0F2445"/>
          <w:spacing w:val="-2"/>
          <w:sz w:val="21"/>
          <w:szCs w:val="21"/>
        </w:rPr>
        <w:t>transparent and guided by patient organizations; and that all financial or non-financial support is clearly acknowledged.</w:t>
      </w:r>
      <w:r>
        <w:rPr>
          <w:rFonts w:ascii="Poppins" w:hAnsi="Poppins" w:cs="Poppins"/>
          <w:color w:val="0F2445"/>
          <w:spacing w:val="-2"/>
          <w:sz w:val="21"/>
          <w:szCs w:val="21"/>
        </w:rPr>
        <w:t xml:space="preserve"> </w:t>
      </w:r>
      <w:r w:rsidRPr="000264E3">
        <w:rPr>
          <w:rFonts w:ascii="Poppins" w:hAnsi="Poppins" w:cs="Poppins"/>
          <w:color w:val="0F2445"/>
          <w:spacing w:val="-2"/>
          <w:sz w:val="21"/>
          <w:szCs w:val="21"/>
        </w:rPr>
        <w:t xml:space="preserve">At </w:t>
      </w:r>
      <w:r w:rsidR="00F96975">
        <w:rPr>
          <w:rFonts w:ascii="Poppins" w:hAnsi="Poppins" w:cs="Poppins"/>
          <w:color w:val="0F2445"/>
          <w:spacing w:val="-2"/>
          <w:sz w:val="21"/>
          <w:szCs w:val="21"/>
        </w:rPr>
        <w:t>BeOne</w:t>
      </w:r>
      <w:r w:rsidRPr="000264E3">
        <w:rPr>
          <w:rFonts w:ascii="Poppins" w:hAnsi="Poppins" w:cs="Poppins"/>
          <w:color w:val="0F2445"/>
          <w:spacing w:val="-2"/>
          <w:sz w:val="21"/>
          <w:szCs w:val="21"/>
        </w:rPr>
        <w:t xml:space="preserve">, patient </w:t>
      </w:r>
      <w:r w:rsidR="00B156CC">
        <w:rPr>
          <w:rFonts w:ascii="Poppins" w:hAnsi="Poppins" w:cs="Poppins"/>
          <w:color w:val="0F2445"/>
          <w:spacing w:val="-2"/>
          <w:sz w:val="21"/>
          <w:szCs w:val="21"/>
        </w:rPr>
        <w:t xml:space="preserve">organization </w:t>
      </w:r>
      <w:r w:rsidRPr="000264E3">
        <w:rPr>
          <w:rFonts w:ascii="Poppins" w:hAnsi="Poppins" w:cs="Poppins"/>
          <w:color w:val="0F2445"/>
          <w:spacing w:val="-2"/>
          <w:sz w:val="21"/>
          <w:szCs w:val="21"/>
        </w:rPr>
        <w:t>relationships are managed by the patient advocacy team. To contact the team and learn more, please email us at patientadvocacy@</w:t>
      </w:r>
      <w:r w:rsidR="00B156CC">
        <w:rPr>
          <w:rFonts w:ascii="Poppins" w:hAnsi="Poppins" w:cs="Poppins"/>
          <w:color w:val="0F2445"/>
          <w:spacing w:val="-2"/>
          <w:sz w:val="21"/>
          <w:szCs w:val="21"/>
        </w:rPr>
        <w:t>beonemed.com</w:t>
      </w:r>
      <w:r w:rsidRPr="000264E3">
        <w:rPr>
          <w:rFonts w:ascii="Poppins" w:hAnsi="Poppins" w:cs="Poppins"/>
          <w:color w:val="0F2445"/>
          <w:spacing w:val="-2"/>
          <w:sz w:val="21"/>
          <w:szCs w:val="21"/>
        </w:rPr>
        <w:t>.</w:t>
      </w:r>
      <w:r w:rsidRPr="000264E3">
        <w:rPr>
          <w:rFonts w:ascii="Poppins" w:hAnsi="Poppins" w:cs="Poppins"/>
          <w:color w:val="0F2445"/>
          <w:spacing w:val="-2"/>
          <w:sz w:val="21"/>
          <w:szCs w:val="21"/>
        </w:rPr>
        <w:cr/>
      </w:r>
    </w:p>
    <w:sectPr w:rsidR="00AC1BBF" w:rsidRPr="00E47CBC" w:rsidSect="004924CD">
      <w:headerReference w:type="default" r:id="rId10"/>
      <w:footerReference w:type="default" r:id="rId11"/>
      <w:pgSz w:w="12240" w:h="15840" w:code="1"/>
      <w:pgMar w:top="21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8E03" w14:textId="77777777" w:rsidR="00685615" w:rsidRDefault="00685615" w:rsidP="00AC1BBF">
      <w:pPr>
        <w:spacing w:after="0" w:line="240" w:lineRule="auto"/>
      </w:pPr>
      <w:r>
        <w:separator/>
      </w:r>
    </w:p>
  </w:endnote>
  <w:endnote w:type="continuationSeparator" w:id="0">
    <w:p w14:paraId="5D5A14A3" w14:textId="77777777" w:rsidR="00685615" w:rsidRDefault="00685615" w:rsidP="00AC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Raleway">
    <w:charset w:val="00"/>
    <w:family w:val="auto"/>
    <w:pitch w:val="variable"/>
    <w:sig w:usb0="A00002FF" w:usb1="5000205B" w:usb2="00000000" w:usb3="00000000" w:csb0="00000197" w:csb1="00000000"/>
  </w:font>
  <w:font w:name="Poppins">
    <w:panose1 w:val="00000500000000000000"/>
    <w:charset w:val="00"/>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8"/>
        <w:szCs w:val="18"/>
      </w:rPr>
      <w:id w:val="1467077467"/>
      <w:docPartObj>
        <w:docPartGallery w:val="Page Numbers (Bottom of Page)"/>
        <w:docPartUnique/>
      </w:docPartObj>
    </w:sdtPr>
    <w:sdtEndPr>
      <w:rPr>
        <w:noProof/>
        <w:color w:val="D52B1E"/>
      </w:rPr>
    </w:sdtEndPr>
    <w:sdtContent>
      <w:p w14:paraId="1989A169" w14:textId="74548373" w:rsidR="00AC1BBF" w:rsidRPr="006F682C" w:rsidRDefault="00AC1BBF">
        <w:pPr>
          <w:pStyle w:val="Footer"/>
          <w:jc w:val="right"/>
          <w:rPr>
            <w:rFonts w:ascii="Poppins" w:hAnsi="Poppins" w:cs="Poppins"/>
            <w:color w:val="D52B1E"/>
            <w:sz w:val="18"/>
            <w:szCs w:val="18"/>
          </w:rPr>
        </w:pPr>
        <w:r w:rsidRPr="006F682C">
          <w:rPr>
            <w:rFonts w:ascii="Poppins" w:hAnsi="Poppins" w:cs="Poppins"/>
            <w:color w:val="D52B1E"/>
            <w:sz w:val="18"/>
            <w:szCs w:val="18"/>
          </w:rPr>
          <w:t xml:space="preserve">   </w:t>
        </w:r>
        <w:r w:rsidRPr="006F682C">
          <w:rPr>
            <w:rFonts w:ascii="Poppins" w:hAnsi="Poppins" w:cs="Poppins"/>
            <w:b/>
            <w:bCs/>
            <w:color w:val="D52B1E"/>
            <w:sz w:val="18"/>
            <w:szCs w:val="18"/>
          </w:rPr>
          <w:t>BeOneMedicines.com</w:t>
        </w:r>
        <w:r w:rsidR="006F682C">
          <w:rPr>
            <w:rFonts w:ascii="Poppins" w:hAnsi="Poppins" w:cs="Poppins"/>
            <w:b/>
            <w:bCs/>
            <w:color w:val="D52B1E"/>
            <w:sz w:val="18"/>
            <w:szCs w:val="18"/>
          </w:rPr>
          <w:t xml:space="preserve">  </w:t>
        </w:r>
        <w:r w:rsidRPr="006F682C">
          <w:rPr>
            <w:rFonts w:ascii="Poppins" w:hAnsi="Poppins" w:cs="Poppins"/>
            <w:color w:val="D52B1E"/>
            <w:sz w:val="18"/>
            <w:szCs w:val="18"/>
          </w:rPr>
          <w:t xml:space="preserve">   </w:t>
        </w:r>
        <w:r w:rsidRPr="006F682C">
          <w:rPr>
            <w:rFonts w:ascii="Poppins" w:hAnsi="Poppins" w:cs="Poppins"/>
            <w:color w:val="D52B1E"/>
            <w:sz w:val="18"/>
            <w:szCs w:val="18"/>
          </w:rPr>
          <w:fldChar w:fldCharType="begin"/>
        </w:r>
        <w:r w:rsidRPr="006F682C">
          <w:rPr>
            <w:rFonts w:ascii="Poppins" w:hAnsi="Poppins" w:cs="Poppins"/>
            <w:color w:val="D52B1E"/>
            <w:sz w:val="18"/>
            <w:szCs w:val="18"/>
          </w:rPr>
          <w:instrText xml:space="preserve"> PAGE   \* MERGEFORMAT </w:instrText>
        </w:r>
        <w:r w:rsidRPr="006F682C">
          <w:rPr>
            <w:rFonts w:ascii="Poppins" w:hAnsi="Poppins" w:cs="Poppins"/>
            <w:color w:val="D52B1E"/>
            <w:sz w:val="18"/>
            <w:szCs w:val="18"/>
          </w:rPr>
          <w:fldChar w:fldCharType="separate"/>
        </w:r>
        <w:r w:rsidRPr="006F682C">
          <w:rPr>
            <w:rFonts w:ascii="Poppins" w:hAnsi="Poppins" w:cs="Poppins"/>
            <w:noProof/>
            <w:color w:val="D52B1E"/>
            <w:sz w:val="18"/>
            <w:szCs w:val="18"/>
          </w:rPr>
          <w:t>2</w:t>
        </w:r>
        <w:r w:rsidRPr="006F682C">
          <w:rPr>
            <w:rFonts w:ascii="Poppins" w:hAnsi="Poppins" w:cs="Poppins"/>
            <w:noProof/>
            <w:color w:val="D52B1E"/>
            <w:sz w:val="18"/>
            <w:szCs w:val="18"/>
          </w:rPr>
          <w:fldChar w:fldCharType="end"/>
        </w:r>
      </w:p>
    </w:sdtContent>
  </w:sdt>
  <w:p w14:paraId="48067395" w14:textId="77777777" w:rsidR="00AC1BBF" w:rsidRDefault="00AC1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0CF4" w14:textId="77777777" w:rsidR="00685615" w:rsidRDefault="00685615" w:rsidP="00AC1BBF">
      <w:pPr>
        <w:spacing w:after="0" w:line="240" w:lineRule="auto"/>
      </w:pPr>
      <w:r>
        <w:separator/>
      </w:r>
    </w:p>
  </w:footnote>
  <w:footnote w:type="continuationSeparator" w:id="0">
    <w:p w14:paraId="6CC0B0E2" w14:textId="77777777" w:rsidR="00685615" w:rsidRDefault="00685615" w:rsidP="00AC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40AE" w14:textId="2F7198D0" w:rsidR="00AC1BBF" w:rsidRDefault="00AC1BBF">
    <w:pPr>
      <w:pStyle w:val="Header"/>
    </w:pPr>
    <w:r w:rsidRPr="00AC1BBF">
      <w:rPr>
        <w:noProof/>
      </w:rPr>
      <w:drawing>
        <wp:anchor distT="0" distB="0" distL="114300" distR="114300" simplePos="0" relativeHeight="251658240" behindDoc="0" locked="0" layoutInCell="1" allowOverlap="1" wp14:anchorId="3555DF6B" wp14:editId="3D7DF2AF">
          <wp:simplePos x="0" y="0"/>
          <wp:positionH relativeFrom="page">
            <wp:posOffset>8890</wp:posOffset>
          </wp:positionH>
          <wp:positionV relativeFrom="paragraph">
            <wp:posOffset>-457200</wp:posOffset>
          </wp:positionV>
          <wp:extent cx="7777480" cy="915035"/>
          <wp:effectExtent l="0" t="0" r="0" b="0"/>
          <wp:wrapThrough wrapText="bothSides">
            <wp:wrapPolygon edited="0">
              <wp:start x="0" y="0"/>
              <wp:lineTo x="0" y="21135"/>
              <wp:lineTo x="21533" y="21135"/>
              <wp:lineTo x="21533" y="0"/>
              <wp:lineTo x="0" y="0"/>
            </wp:wrapPolygon>
          </wp:wrapThrough>
          <wp:docPr id="1086445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454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7480" cy="915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A30"/>
    <w:multiLevelType w:val="hybridMultilevel"/>
    <w:tmpl w:val="BD74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B09A9"/>
    <w:multiLevelType w:val="hybridMultilevel"/>
    <w:tmpl w:val="59DC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96232">
    <w:abstractNumId w:val="1"/>
  </w:num>
  <w:num w:numId="2" w16cid:durableId="51904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BF"/>
    <w:rsid w:val="000264E3"/>
    <w:rsid w:val="0003626D"/>
    <w:rsid w:val="000D7D15"/>
    <w:rsid w:val="00103A3C"/>
    <w:rsid w:val="00110BE6"/>
    <w:rsid w:val="0018416B"/>
    <w:rsid w:val="001922BD"/>
    <w:rsid w:val="00196496"/>
    <w:rsid w:val="001A104A"/>
    <w:rsid w:val="001C0599"/>
    <w:rsid w:val="001E3733"/>
    <w:rsid w:val="00203E45"/>
    <w:rsid w:val="00210077"/>
    <w:rsid w:val="002B63CB"/>
    <w:rsid w:val="002D79F7"/>
    <w:rsid w:val="00413418"/>
    <w:rsid w:val="00470439"/>
    <w:rsid w:val="004924CD"/>
    <w:rsid w:val="004D4A67"/>
    <w:rsid w:val="004E7D49"/>
    <w:rsid w:val="005B5109"/>
    <w:rsid w:val="005B70AE"/>
    <w:rsid w:val="0060477C"/>
    <w:rsid w:val="00635D01"/>
    <w:rsid w:val="006800C1"/>
    <w:rsid w:val="00685615"/>
    <w:rsid w:val="006A7350"/>
    <w:rsid w:val="006E3302"/>
    <w:rsid w:val="006F682C"/>
    <w:rsid w:val="00786A60"/>
    <w:rsid w:val="007A4F96"/>
    <w:rsid w:val="007C166E"/>
    <w:rsid w:val="007D166C"/>
    <w:rsid w:val="00863D14"/>
    <w:rsid w:val="008D49CE"/>
    <w:rsid w:val="008D570F"/>
    <w:rsid w:val="008F34F5"/>
    <w:rsid w:val="00A50324"/>
    <w:rsid w:val="00A51617"/>
    <w:rsid w:val="00AB0F86"/>
    <w:rsid w:val="00AC1BBF"/>
    <w:rsid w:val="00AD1711"/>
    <w:rsid w:val="00B156CC"/>
    <w:rsid w:val="00B336C8"/>
    <w:rsid w:val="00B424CC"/>
    <w:rsid w:val="00BA344F"/>
    <w:rsid w:val="00BA47F8"/>
    <w:rsid w:val="00BA61FE"/>
    <w:rsid w:val="00BB313B"/>
    <w:rsid w:val="00BB5B27"/>
    <w:rsid w:val="00C17FD6"/>
    <w:rsid w:val="00C61B67"/>
    <w:rsid w:val="00C9039E"/>
    <w:rsid w:val="00CE4C01"/>
    <w:rsid w:val="00DB75FB"/>
    <w:rsid w:val="00DC7B31"/>
    <w:rsid w:val="00E47CBC"/>
    <w:rsid w:val="00E91376"/>
    <w:rsid w:val="00EB4DE2"/>
    <w:rsid w:val="00EC1B85"/>
    <w:rsid w:val="00EC65A5"/>
    <w:rsid w:val="00EE67A6"/>
    <w:rsid w:val="00F9209F"/>
    <w:rsid w:val="00F9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A11B"/>
  <w15:chartTrackingRefBased/>
  <w15:docId w15:val="{D3073FE4-7806-471A-9629-90A311E7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BBF"/>
    <w:rPr>
      <w:rFonts w:eastAsiaTheme="majorEastAsia" w:cstheme="majorBidi"/>
      <w:color w:val="272727" w:themeColor="text1" w:themeTint="D8"/>
    </w:rPr>
  </w:style>
  <w:style w:type="paragraph" w:styleId="Title">
    <w:name w:val="Title"/>
    <w:basedOn w:val="Normal"/>
    <w:next w:val="Normal"/>
    <w:link w:val="TitleChar"/>
    <w:uiPriority w:val="10"/>
    <w:qFormat/>
    <w:rsid w:val="00AC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BBF"/>
    <w:pPr>
      <w:spacing w:before="160"/>
      <w:jc w:val="center"/>
    </w:pPr>
    <w:rPr>
      <w:i/>
      <w:iCs/>
      <w:color w:val="404040" w:themeColor="text1" w:themeTint="BF"/>
    </w:rPr>
  </w:style>
  <w:style w:type="character" w:customStyle="1" w:styleId="QuoteChar">
    <w:name w:val="Quote Char"/>
    <w:basedOn w:val="DefaultParagraphFont"/>
    <w:link w:val="Quote"/>
    <w:uiPriority w:val="29"/>
    <w:rsid w:val="00AC1BBF"/>
    <w:rPr>
      <w:i/>
      <w:iCs/>
      <w:color w:val="404040" w:themeColor="text1" w:themeTint="BF"/>
    </w:rPr>
  </w:style>
  <w:style w:type="paragraph" w:styleId="ListParagraph">
    <w:name w:val="List Paragraph"/>
    <w:basedOn w:val="Normal"/>
    <w:uiPriority w:val="34"/>
    <w:qFormat/>
    <w:rsid w:val="00AC1BBF"/>
    <w:pPr>
      <w:ind w:left="720"/>
      <w:contextualSpacing/>
    </w:pPr>
  </w:style>
  <w:style w:type="character" w:styleId="IntenseEmphasis">
    <w:name w:val="Intense Emphasis"/>
    <w:basedOn w:val="DefaultParagraphFont"/>
    <w:uiPriority w:val="21"/>
    <w:qFormat/>
    <w:rsid w:val="00AC1BBF"/>
    <w:rPr>
      <w:i/>
      <w:iCs/>
      <w:color w:val="0F4761" w:themeColor="accent1" w:themeShade="BF"/>
    </w:rPr>
  </w:style>
  <w:style w:type="paragraph" w:styleId="IntenseQuote">
    <w:name w:val="Intense Quote"/>
    <w:basedOn w:val="Normal"/>
    <w:next w:val="Normal"/>
    <w:link w:val="IntenseQuoteChar"/>
    <w:uiPriority w:val="30"/>
    <w:qFormat/>
    <w:rsid w:val="00AC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BBF"/>
    <w:rPr>
      <w:i/>
      <w:iCs/>
      <w:color w:val="0F4761" w:themeColor="accent1" w:themeShade="BF"/>
    </w:rPr>
  </w:style>
  <w:style w:type="character" w:styleId="IntenseReference">
    <w:name w:val="Intense Reference"/>
    <w:basedOn w:val="DefaultParagraphFont"/>
    <w:uiPriority w:val="32"/>
    <w:qFormat/>
    <w:rsid w:val="00AC1BBF"/>
    <w:rPr>
      <w:b/>
      <w:bCs/>
      <w:smallCaps/>
      <w:color w:val="0F4761" w:themeColor="accent1" w:themeShade="BF"/>
      <w:spacing w:val="5"/>
    </w:rPr>
  </w:style>
  <w:style w:type="paragraph" w:customStyle="1" w:styleId="Default">
    <w:name w:val="Default"/>
    <w:rsid w:val="00AC1BBF"/>
    <w:pPr>
      <w:autoSpaceDE w:val="0"/>
      <w:autoSpaceDN w:val="0"/>
      <w:adjustRightInd w:val="0"/>
      <w:spacing w:after="0" w:line="240" w:lineRule="auto"/>
    </w:pPr>
    <w:rPr>
      <w:rFonts w:ascii="Raleway" w:hAnsi="Raleway" w:cs="Raleway"/>
      <w:color w:val="000000"/>
      <w:kern w:val="0"/>
      <w:sz w:val="24"/>
      <w:szCs w:val="24"/>
    </w:rPr>
  </w:style>
  <w:style w:type="paragraph" w:styleId="Header">
    <w:name w:val="header"/>
    <w:basedOn w:val="Normal"/>
    <w:link w:val="HeaderChar"/>
    <w:uiPriority w:val="99"/>
    <w:unhideWhenUsed/>
    <w:rsid w:val="00AC1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BF"/>
  </w:style>
  <w:style w:type="paragraph" w:styleId="Footer">
    <w:name w:val="footer"/>
    <w:basedOn w:val="Normal"/>
    <w:link w:val="FooterChar"/>
    <w:uiPriority w:val="99"/>
    <w:unhideWhenUsed/>
    <w:rsid w:val="00AC1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BF"/>
  </w:style>
  <w:style w:type="paragraph" w:styleId="FootnoteText">
    <w:name w:val="footnote text"/>
    <w:basedOn w:val="Normal"/>
    <w:link w:val="FootnoteTextChar"/>
    <w:uiPriority w:val="99"/>
    <w:semiHidden/>
    <w:unhideWhenUsed/>
    <w:rsid w:val="00AC1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BBF"/>
    <w:rPr>
      <w:sz w:val="20"/>
      <w:szCs w:val="20"/>
    </w:rPr>
  </w:style>
  <w:style w:type="character" w:styleId="FootnoteReference">
    <w:name w:val="footnote reference"/>
    <w:basedOn w:val="DefaultParagraphFont"/>
    <w:uiPriority w:val="99"/>
    <w:semiHidden/>
    <w:unhideWhenUsed/>
    <w:rsid w:val="00AC1BBF"/>
    <w:rPr>
      <w:vertAlign w:val="superscript"/>
    </w:rPr>
  </w:style>
  <w:style w:type="character" w:styleId="Hyperlink">
    <w:name w:val="Hyperlink"/>
    <w:basedOn w:val="DefaultParagraphFont"/>
    <w:uiPriority w:val="99"/>
    <w:unhideWhenUsed/>
    <w:rsid w:val="0018416B"/>
    <w:rPr>
      <w:color w:val="467886" w:themeColor="hyperlink"/>
      <w:u w:val="single"/>
    </w:rPr>
  </w:style>
  <w:style w:type="character" w:styleId="UnresolvedMention">
    <w:name w:val="Unresolved Mention"/>
    <w:basedOn w:val="DefaultParagraphFont"/>
    <w:uiPriority w:val="99"/>
    <w:semiHidden/>
    <w:unhideWhenUsed/>
    <w:rsid w:val="0018416B"/>
    <w:rPr>
      <w:color w:val="605E5C"/>
      <w:shd w:val="clear" w:color="auto" w:fill="E1DFDD"/>
    </w:rPr>
  </w:style>
  <w:style w:type="paragraph" w:styleId="Revision">
    <w:name w:val="Revision"/>
    <w:hidden/>
    <w:uiPriority w:val="99"/>
    <w:semiHidden/>
    <w:rsid w:val="005B5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16056A9E3874C9544FE02250563F1" ma:contentTypeVersion="23" ma:contentTypeDescription="Create a new document." ma:contentTypeScope="" ma:versionID="d973d9e5ad4fe18bac6b9871252706d8">
  <xsd:schema xmlns:xsd="http://www.w3.org/2001/XMLSchema" xmlns:xs="http://www.w3.org/2001/XMLSchema" xmlns:p="http://schemas.microsoft.com/office/2006/metadata/properties" xmlns:ns2="8e398015-4baa-4c0e-ac3f-bb097c2f1c50" xmlns:ns3="39725367-e443-44b5-84df-ee336046eb37" targetNamespace="http://schemas.microsoft.com/office/2006/metadata/properties" ma:root="true" ma:fieldsID="15a1c943010260b5311c48224c8b1c8d" ns2:_="" ns3:_="">
    <xsd:import namespace="8e398015-4baa-4c0e-ac3f-bb097c2f1c50"/>
    <xsd:import namespace="39725367-e443-44b5-84df-ee336046eb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aab2cede41f40c99200962ac81a179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98015-4baa-4c0e-ac3f-bb097c2f1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03d8f8-0131-4872-956d-282be94aac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aab2cede41f40c99200962ac81a1790" ma:index="27" nillable="true" ma:taxonomy="true" ma:internalName="maab2cede41f40c99200962ac81a1790" ma:taxonomyFieldName="Indication" ma:displayName="Indication" ma:default="" ma:fieldId="{6aab2ced-e41f-40c9-9200-962ac81a1790}" ma:taxonomyMulti="true" ma:sspId="e003d8f8-0131-4872-956d-282be94aac3a" ma:termSetId="c866ca65-f095-4a16-9249-028d500f7703" ma:anchorId="00000000-0000-0000-0000-000000000000" ma:open="fals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5367-e443-44b5-84df-ee336046eb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7972a1-500f-45cc-a91a-538acbc789c2}" ma:internalName="TaxCatchAll" ma:showField="CatchAllData" ma:web="39725367-e443-44b5-84df-ee336046e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398015-4baa-4c0e-ac3f-bb097c2f1c50">
      <Terms xmlns="http://schemas.microsoft.com/office/infopath/2007/PartnerControls"/>
    </lcf76f155ced4ddcb4097134ff3c332f>
    <TaxCatchAll xmlns="39725367-e443-44b5-84df-ee336046eb37" xsi:nil="true"/>
    <maab2cede41f40c99200962ac81a1790 xmlns="8e398015-4baa-4c0e-ac3f-bb097c2f1c50">
      <Terms xmlns="http://schemas.microsoft.com/office/infopath/2007/PartnerControls"/>
    </maab2cede41f40c99200962ac81a1790>
  </documentManagement>
</p:properties>
</file>

<file path=customXml/itemProps1.xml><?xml version="1.0" encoding="utf-8"?>
<ds:datastoreItem xmlns:ds="http://schemas.openxmlformats.org/officeDocument/2006/customXml" ds:itemID="{AF43F528-1D51-496E-8DF8-118FCE80EC9C}">
  <ds:schemaRefs>
    <ds:schemaRef ds:uri="http://schemas.microsoft.com/sharepoint/v3/contenttype/forms"/>
  </ds:schemaRefs>
</ds:datastoreItem>
</file>

<file path=customXml/itemProps2.xml><?xml version="1.0" encoding="utf-8"?>
<ds:datastoreItem xmlns:ds="http://schemas.openxmlformats.org/officeDocument/2006/customXml" ds:itemID="{E6D06478-613A-4B5F-BA6B-B228ACCB3334}"/>
</file>

<file path=customXml/itemProps3.xml><?xml version="1.0" encoding="utf-8"?>
<ds:datastoreItem xmlns:ds="http://schemas.openxmlformats.org/officeDocument/2006/customXml" ds:itemID="{21725670-1628-4825-BAFC-9AEEFB8D9FCC}">
  <ds:schemaRefs>
    <ds:schemaRef ds:uri="http://www.w3.org/XML/1998/namespace"/>
    <ds:schemaRef ds:uri="91d99de2-4dfc-4f0d-8482-15b9870b2bdb"/>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316f27b-9c09-42e6-8df8-962933856f4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Beigene</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Lamont</dc:creator>
  <cp:keywords/>
  <dc:description/>
  <cp:lastModifiedBy>Jen Branstetter</cp:lastModifiedBy>
  <cp:revision>3</cp:revision>
  <dcterms:created xsi:type="dcterms:W3CDTF">2025-03-17T12:09:00Z</dcterms:created>
  <dcterms:modified xsi:type="dcterms:W3CDTF">2025-03-17T12:09:00Z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0x010100A1F16056A9E3874C9544FE02250563F1</vt:lpwstr>
  </property>
  <property fmtid="{D5CDD505-2E9C-101B-9397-08002B2CF9AE}" pid="3" name="MediaServiceImageTags">
    <vt:lpwstr/>
  </property>
  <property fmtid="{D5CDD505-2E9C-101B-9397-08002B2CF9AE}" pid="4" name="Indication">
    <vt:lpwstr/>
  </property>
</Properties>
</file>